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AD592" w14:textId="77777777" w:rsidR="001D4C69" w:rsidRDefault="001D4C6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38AF0" wp14:editId="09A5E7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343400" cy="1076325"/>
                <wp:effectExtent l="0" t="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076325"/>
                        </a:xfrm>
                        <a:prstGeom prst="roundRect">
                          <a:avLst/>
                        </a:prstGeom>
                        <a:solidFill>
                          <a:srgbClr val="4EA5B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B9072" w14:textId="77777777" w:rsidR="005123B6" w:rsidRDefault="005123B6" w:rsidP="001D4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63C6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Marine Protected Areas Byelaw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</w:p>
                          <w:p w14:paraId="77513B6E" w14:textId="4E34E1AE" w:rsidR="005123B6" w:rsidRDefault="005123B6" w:rsidP="00D35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Proposed new restricted areas – </w:t>
                            </w:r>
                          </w:p>
                          <w:p w14:paraId="0261D8E3" w14:textId="214FA80E" w:rsidR="005123B6" w:rsidRPr="00C63C6A" w:rsidRDefault="00564A06" w:rsidP="00D35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Formal consultation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38AF0" id="Rectangle: Rounded Corners 1" o:spid="_x0000_s1026" style="position:absolute;margin-left:0;margin-top:0;width:342pt;height:84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" fillcolor="#4ea5ba" strokecolor="#1f3763 [1604]" strokeweight="1pt">
                <v:stroke joinstyle="miter"/>
                <v:textbox>
                  <w:txbxContent>
                    <w:p w14:paraId="592B9072" w14:textId="77777777" w:rsidR="005123B6" w:rsidRDefault="005123B6" w:rsidP="001D4C6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63C6A">
                        <w:rPr>
                          <w:rFonts w:ascii="Arial" w:hAnsi="Arial" w:cs="Arial"/>
                          <w:b/>
                          <w:sz w:val="28"/>
                        </w:rPr>
                        <w:t>Marine Protected Areas Byelaw 201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</w:p>
                    <w:p w14:paraId="77513B6E" w14:textId="4E34E1AE" w:rsidR="005123B6" w:rsidRDefault="005123B6" w:rsidP="00D35D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Proposed new restricted areas – </w:t>
                      </w:r>
                    </w:p>
                    <w:p w14:paraId="0261D8E3" w14:textId="214FA80E" w:rsidR="005123B6" w:rsidRPr="00C63C6A" w:rsidRDefault="00564A06" w:rsidP="00D35D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Formal consultation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B438DF" wp14:editId="68F6A8FD">
            <wp:simplePos x="0" y="0"/>
            <wp:positionH relativeFrom="margin">
              <wp:posOffset>4933950</wp:posOffset>
            </wp:positionH>
            <wp:positionV relativeFrom="paragraph">
              <wp:posOffset>0</wp:posOffset>
            </wp:positionV>
            <wp:extent cx="1061085" cy="1143000"/>
            <wp:effectExtent l="0" t="0" r="5715" b="0"/>
            <wp:wrapTight wrapText="bothSides">
              <wp:wrapPolygon edited="0">
                <wp:start x="0" y="0"/>
                <wp:lineTo x="0" y="21240"/>
                <wp:lineTo x="21329" y="21240"/>
                <wp:lineTo x="2132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02039" w14:textId="77777777" w:rsidR="001D4C69" w:rsidRDefault="001D4C69">
      <w:pPr>
        <w:rPr>
          <w:b/>
        </w:rPr>
      </w:pPr>
    </w:p>
    <w:p w14:paraId="0F5110EA" w14:textId="77777777" w:rsidR="00D26ED2" w:rsidRDefault="00D26ED2">
      <w:pPr>
        <w:rPr>
          <w:b/>
        </w:rPr>
      </w:pPr>
    </w:p>
    <w:p w14:paraId="34028B32" w14:textId="77777777" w:rsidR="00C5640F" w:rsidRDefault="00C5640F">
      <w:pPr>
        <w:rPr>
          <w:rFonts w:ascii="Arial" w:hAnsi="Arial" w:cs="Arial"/>
          <w:b/>
          <w:sz w:val="24"/>
        </w:rPr>
      </w:pPr>
    </w:p>
    <w:p w14:paraId="60A2BAC1" w14:textId="77777777" w:rsidR="00C5640F" w:rsidRDefault="00C5640F">
      <w:pPr>
        <w:rPr>
          <w:rFonts w:ascii="Arial" w:hAnsi="Arial" w:cs="Arial"/>
          <w:b/>
          <w:sz w:val="24"/>
        </w:rPr>
      </w:pPr>
    </w:p>
    <w:p w14:paraId="5DE363CA" w14:textId="35D05B5A" w:rsidR="00E03E16" w:rsidRDefault="00E03E16" w:rsidP="0024158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Eastern Inshore Fisheries &amp; Conservation Authority </w:t>
      </w:r>
      <w:r w:rsidR="00C36A19">
        <w:rPr>
          <w:rFonts w:ascii="Arial" w:hAnsi="Arial" w:cs="Arial"/>
          <w:b/>
          <w:sz w:val="24"/>
        </w:rPr>
        <w:t xml:space="preserve">(Eastern IFCA) </w:t>
      </w:r>
      <w:r w:rsidR="00564A06">
        <w:rPr>
          <w:rFonts w:ascii="Arial" w:hAnsi="Arial" w:cs="Arial"/>
          <w:b/>
          <w:sz w:val="24"/>
        </w:rPr>
        <w:t xml:space="preserve">has agreed to introduce </w:t>
      </w:r>
      <w:r w:rsidR="00D35DC1">
        <w:rPr>
          <w:rFonts w:ascii="Arial" w:hAnsi="Arial" w:cs="Arial"/>
          <w:b/>
          <w:sz w:val="24"/>
        </w:rPr>
        <w:t xml:space="preserve">new </w:t>
      </w:r>
      <w:r w:rsidR="00192E8E">
        <w:rPr>
          <w:rFonts w:ascii="Arial" w:hAnsi="Arial" w:cs="Arial"/>
          <w:b/>
          <w:sz w:val="24"/>
        </w:rPr>
        <w:t>restricted</w:t>
      </w:r>
      <w:r w:rsidR="00D35DC1">
        <w:rPr>
          <w:rFonts w:ascii="Arial" w:hAnsi="Arial" w:cs="Arial"/>
          <w:b/>
          <w:sz w:val="24"/>
        </w:rPr>
        <w:t xml:space="preserve"> areas off the north and east Norfolk coast. </w:t>
      </w:r>
      <w:r w:rsidR="00564A06">
        <w:rPr>
          <w:rFonts w:ascii="Arial" w:hAnsi="Arial" w:cs="Arial"/>
          <w:b/>
          <w:sz w:val="24"/>
        </w:rPr>
        <w:t xml:space="preserve">The current public consultation is an opportunity to comment on, support or object to this management before it is finalised. </w:t>
      </w:r>
    </w:p>
    <w:p w14:paraId="57C51A2D" w14:textId="796C1D48" w:rsidR="0024158B" w:rsidRDefault="00E03E16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The deadline for responses is </w:t>
      </w:r>
      <w:r w:rsidR="00CA0947">
        <w:rPr>
          <w:rFonts w:ascii="Arial" w:hAnsi="Arial" w:cs="Arial"/>
          <w:b/>
          <w:sz w:val="24"/>
        </w:rPr>
        <w:t xml:space="preserve">midday on </w:t>
      </w:r>
      <w:r w:rsidR="00EB506A" w:rsidRPr="00D16D9D">
        <w:rPr>
          <w:rFonts w:ascii="Arial" w:hAnsi="Arial" w:cs="Arial"/>
          <w:b/>
          <w:sz w:val="24"/>
        </w:rPr>
        <w:t>2</w:t>
      </w:r>
      <w:r w:rsidR="00564A06" w:rsidRPr="00D16D9D">
        <w:rPr>
          <w:rFonts w:ascii="Arial" w:hAnsi="Arial" w:cs="Arial"/>
          <w:b/>
          <w:sz w:val="24"/>
        </w:rPr>
        <w:t>2</w:t>
      </w:r>
      <w:r w:rsidR="00564A06" w:rsidRPr="00D16D9D">
        <w:rPr>
          <w:rFonts w:ascii="Arial" w:hAnsi="Arial" w:cs="Arial"/>
          <w:b/>
          <w:sz w:val="24"/>
          <w:vertAlign w:val="superscript"/>
        </w:rPr>
        <w:t>nd</w:t>
      </w:r>
      <w:r w:rsidR="00564A06" w:rsidRPr="00D16D9D">
        <w:rPr>
          <w:rFonts w:ascii="Arial" w:hAnsi="Arial" w:cs="Arial"/>
          <w:b/>
          <w:sz w:val="24"/>
        </w:rPr>
        <w:t xml:space="preserve"> July</w:t>
      </w:r>
      <w:r w:rsidR="00564A06">
        <w:rPr>
          <w:rFonts w:ascii="Arial" w:hAnsi="Arial" w:cs="Arial"/>
          <w:b/>
          <w:sz w:val="24"/>
        </w:rPr>
        <w:t xml:space="preserve"> 2019</w:t>
      </w:r>
      <w:r w:rsidR="00D35DC1">
        <w:rPr>
          <w:rFonts w:ascii="Arial" w:hAnsi="Arial" w:cs="Arial"/>
          <w:b/>
          <w:sz w:val="24"/>
        </w:rPr>
        <w:t xml:space="preserve">. </w:t>
      </w:r>
    </w:p>
    <w:p w14:paraId="3F8A137A" w14:textId="77777777" w:rsidR="001D4C69" w:rsidRPr="0095049A" w:rsidRDefault="001D4C69">
      <w:pPr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 xml:space="preserve">What </w:t>
      </w:r>
      <w:r w:rsidR="00D35DC1" w:rsidRPr="0095049A">
        <w:rPr>
          <w:rFonts w:ascii="Arial" w:hAnsi="Arial" w:cs="Arial"/>
          <w:b/>
          <w:i/>
          <w:sz w:val="24"/>
        </w:rPr>
        <w:t>is being proposed</w:t>
      </w:r>
      <w:r w:rsidRPr="0095049A">
        <w:rPr>
          <w:rFonts w:ascii="Arial" w:hAnsi="Arial" w:cs="Arial"/>
          <w:b/>
          <w:i/>
          <w:sz w:val="24"/>
        </w:rPr>
        <w:t>?</w:t>
      </w:r>
    </w:p>
    <w:p w14:paraId="1789F708" w14:textId="5CDFF2E3" w:rsidR="008A154D" w:rsidRDefault="004E2F62" w:rsidP="009142C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Eastern IFCA is planning to create the Marine Protected Areas Byelaw 2019, which </w:t>
      </w:r>
      <w:r w:rsidR="00311F5B">
        <w:rPr>
          <w:rFonts w:ascii="Arial" w:hAnsi="Arial" w:cs="Arial"/>
          <w:sz w:val="24"/>
        </w:rPr>
        <w:t xml:space="preserve">will </w:t>
      </w:r>
      <w:r>
        <w:rPr>
          <w:rFonts w:ascii="Arial" w:hAnsi="Arial" w:cs="Arial"/>
          <w:sz w:val="24"/>
        </w:rPr>
        <w:t xml:space="preserve">introduce new restricted areas for </w:t>
      </w:r>
      <w:r w:rsidR="00E627C9">
        <w:rPr>
          <w:rFonts w:ascii="Arial" w:hAnsi="Arial" w:cs="Arial"/>
          <w:sz w:val="24"/>
        </w:rPr>
        <w:t>bottom</w:t>
      </w:r>
      <w:r w:rsidR="00E55079">
        <w:rPr>
          <w:rFonts w:ascii="Arial" w:hAnsi="Arial" w:cs="Arial"/>
          <w:sz w:val="24"/>
        </w:rPr>
        <w:t>-</w:t>
      </w:r>
      <w:r w:rsidR="00E627C9">
        <w:rPr>
          <w:rFonts w:ascii="Arial" w:hAnsi="Arial" w:cs="Arial"/>
          <w:sz w:val="24"/>
        </w:rPr>
        <w:t xml:space="preserve">towed </w:t>
      </w:r>
      <w:r>
        <w:rPr>
          <w:rFonts w:ascii="Arial" w:hAnsi="Arial" w:cs="Arial"/>
          <w:sz w:val="24"/>
        </w:rPr>
        <w:t xml:space="preserve">fishing </w:t>
      </w:r>
      <w:r w:rsidR="00E627C9">
        <w:rPr>
          <w:rFonts w:ascii="Arial" w:hAnsi="Arial" w:cs="Arial"/>
          <w:sz w:val="24"/>
        </w:rPr>
        <w:t>(e.g. trawl</w:t>
      </w:r>
      <w:r>
        <w:rPr>
          <w:rFonts w:ascii="Arial" w:hAnsi="Arial" w:cs="Arial"/>
          <w:sz w:val="24"/>
        </w:rPr>
        <w:t xml:space="preserve">ing </w:t>
      </w:r>
      <w:r w:rsidR="00E627C9">
        <w:rPr>
          <w:rFonts w:ascii="Arial" w:hAnsi="Arial" w:cs="Arial"/>
          <w:sz w:val="24"/>
        </w:rPr>
        <w:t>and dredg</w:t>
      </w:r>
      <w:r>
        <w:rPr>
          <w:rFonts w:ascii="Arial" w:hAnsi="Arial" w:cs="Arial"/>
          <w:sz w:val="24"/>
        </w:rPr>
        <w:t>ing</w:t>
      </w:r>
      <w:r w:rsidR="00E627C9">
        <w:rPr>
          <w:rFonts w:ascii="Arial" w:hAnsi="Arial" w:cs="Arial"/>
          <w:sz w:val="24"/>
        </w:rPr>
        <w:t>) in certain parts of the Eastern IFCA district</w:t>
      </w:r>
      <w:r>
        <w:rPr>
          <w:rFonts w:ascii="Arial" w:hAnsi="Arial" w:cs="Arial"/>
          <w:sz w:val="24"/>
        </w:rPr>
        <w:t xml:space="preserve">. Existing restricted areas will remain in place under the new byelaw. </w:t>
      </w:r>
      <w:r w:rsidR="00135C86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new </w:t>
      </w:r>
      <w:r w:rsidR="00BB1078">
        <w:rPr>
          <w:rFonts w:ascii="Arial" w:hAnsi="Arial" w:cs="Arial"/>
          <w:sz w:val="24"/>
        </w:rPr>
        <w:t xml:space="preserve">restricted </w:t>
      </w:r>
      <w:r w:rsidR="00C36A19">
        <w:rPr>
          <w:rFonts w:ascii="Arial" w:hAnsi="Arial" w:cs="Arial"/>
          <w:sz w:val="24"/>
        </w:rPr>
        <w:t xml:space="preserve">areas </w:t>
      </w:r>
      <w:r w:rsidR="00873EA3">
        <w:rPr>
          <w:rFonts w:ascii="Arial" w:hAnsi="Arial" w:cs="Arial"/>
          <w:sz w:val="24"/>
        </w:rPr>
        <w:t xml:space="preserve">are </w:t>
      </w:r>
      <w:r w:rsidR="006D0084">
        <w:rPr>
          <w:rFonts w:ascii="Arial" w:hAnsi="Arial" w:cs="Arial"/>
          <w:sz w:val="24"/>
        </w:rPr>
        <w:t>listed in the table below and illustrated i</w:t>
      </w:r>
      <w:r w:rsidR="00873EA3">
        <w:rPr>
          <w:rFonts w:ascii="Arial" w:hAnsi="Arial" w:cs="Arial"/>
          <w:sz w:val="24"/>
        </w:rPr>
        <w:t>n the attached chart</w:t>
      </w:r>
      <w:r w:rsidR="000303C2">
        <w:rPr>
          <w:rFonts w:ascii="Arial" w:hAnsi="Arial" w:cs="Arial"/>
          <w:sz w:val="24"/>
        </w:rPr>
        <w:t>s</w:t>
      </w:r>
      <w:r w:rsidR="00564A06">
        <w:rPr>
          <w:rFonts w:ascii="Arial" w:hAnsi="Arial" w:cs="Arial"/>
          <w:sz w:val="24"/>
        </w:rPr>
        <w:t>.</w:t>
      </w:r>
      <w:r w:rsidR="00E55079">
        <w:rPr>
          <w:rFonts w:ascii="Arial" w:hAnsi="Arial" w:cs="Arial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2"/>
        <w:gridCol w:w="3115"/>
        <w:gridCol w:w="3209"/>
      </w:tblGrid>
      <w:tr w:rsidR="00F56627" w14:paraId="4A73A2A1" w14:textId="77777777" w:rsidTr="005C0D28">
        <w:tc>
          <w:tcPr>
            <w:tcW w:w="0" w:type="auto"/>
            <w:shd w:val="clear" w:color="auto" w:fill="D0CECE" w:themeFill="background2" w:themeFillShade="E6"/>
            <w:vAlign w:val="center"/>
          </w:tcPr>
          <w:p w14:paraId="68AD1F2A" w14:textId="713014AC" w:rsidR="00F56627" w:rsidRDefault="00F56627" w:rsidP="00F5662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Marine protected area</w:t>
            </w:r>
          </w:p>
        </w:tc>
        <w:tc>
          <w:tcPr>
            <w:tcW w:w="3115" w:type="dxa"/>
            <w:shd w:val="clear" w:color="auto" w:fill="D0CECE" w:themeFill="background2" w:themeFillShade="E6"/>
            <w:vAlign w:val="center"/>
          </w:tcPr>
          <w:p w14:paraId="54918997" w14:textId="5BCB0062" w:rsidR="00F56627" w:rsidRDefault="00311F5B" w:rsidP="00F5662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New m</w:t>
            </w:r>
            <w:r w:rsidR="00F56627">
              <w:rPr>
                <w:rFonts w:ascii="Arial" w:hAnsi="Arial" w:cs="Arial"/>
                <w:sz w:val="24"/>
              </w:rPr>
              <w:t>anagement area</w:t>
            </w:r>
            <w:r w:rsidR="006272F2">
              <w:rPr>
                <w:rFonts w:ascii="Arial" w:hAnsi="Arial" w:cs="Arial"/>
                <w:sz w:val="24"/>
              </w:rPr>
              <w:t>s</w:t>
            </w:r>
            <w:r w:rsidR="00D16D9D">
              <w:rPr>
                <w:rFonts w:ascii="Arial" w:hAnsi="Arial" w:cs="Arial"/>
                <w:sz w:val="24"/>
              </w:rPr>
              <w:t xml:space="preserve"> (see charts)</w:t>
            </w:r>
          </w:p>
        </w:tc>
        <w:tc>
          <w:tcPr>
            <w:tcW w:w="3209" w:type="dxa"/>
            <w:shd w:val="clear" w:color="auto" w:fill="D0CECE" w:themeFill="background2" w:themeFillShade="E6"/>
            <w:vAlign w:val="center"/>
          </w:tcPr>
          <w:p w14:paraId="6E583EF1" w14:textId="735FBA34" w:rsidR="00F56627" w:rsidRDefault="00F56627" w:rsidP="00F5662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Habitats being protected</w:t>
            </w:r>
          </w:p>
        </w:tc>
      </w:tr>
      <w:tr w:rsidR="008C1053" w14:paraId="2B3AC9C5" w14:textId="77777777" w:rsidTr="005C0D28">
        <w:tc>
          <w:tcPr>
            <w:tcW w:w="0" w:type="auto"/>
            <w:shd w:val="clear" w:color="auto" w:fill="E2EFD9" w:themeFill="accent6" w:themeFillTint="33"/>
            <w:vAlign w:val="center"/>
          </w:tcPr>
          <w:p w14:paraId="726C76C6" w14:textId="77777777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Wash &amp; North Norfolk Coast </w:t>
            </w:r>
          </w:p>
          <w:p w14:paraId="3E0CFE43" w14:textId="64F05151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Special Area of Conservation</w:t>
            </w:r>
          </w:p>
        </w:tc>
        <w:tc>
          <w:tcPr>
            <w:tcW w:w="3115" w:type="dxa"/>
            <w:shd w:val="clear" w:color="auto" w:fill="E2EFD9" w:themeFill="accent6" w:themeFillTint="33"/>
            <w:vAlign w:val="center"/>
          </w:tcPr>
          <w:p w14:paraId="076E7D54" w14:textId="32DB4096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Wells to Weybourne</w:t>
            </w:r>
            <w:r w:rsidR="006272F2">
              <w:rPr>
                <w:rFonts w:ascii="Arial" w:hAnsi="Arial" w:cs="Arial"/>
                <w:sz w:val="24"/>
              </w:rPr>
              <w:t xml:space="preserve"> (</w:t>
            </w:r>
            <w:r w:rsidR="005C0D28">
              <w:rPr>
                <w:rFonts w:ascii="Arial" w:hAnsi="Arial" w:cs="Arial"/>
                <w:sz w:val="24"/>
              </w:rPr>
              <w:t xml:space="preserve">Chart 3: </w:t>
            </w:r>
            <w:r w:rsidR="006272F2">
              <w:rPr>
                <w:rFonts w:ascii="Arial" w:hAnsi="Arial" w:cs="Arial"/>
                <w:sz w:val="24"/>
              </w:rPr>
              <w:t>areas 32, 33 and 34)</w:t>
            </w:r>
          </w:p>
          <w:p w14:paraId="29152CA7" w14:textId="7006CC8C" w:rsidR="005C0D28" w:rsidRPr="005C0D28" w:rsidRDefault="005C0D28" w:rsidP="00F56627">
            <w:pPr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(areas 30 and 31 are existing closed areas)</w:t>
            </w:r>
          </w:p>
        </w:tc>
        <w:tc>
          <w:tcPr>
            <w:tcW w:w="3209" w:type="dxa"/>
            <w:shd w:val="clear" w:color="auto" w:fill="E2EFD9" w:themeFill="accent6" w:themeFillTint="33"/>
            <w:vAlign w:val="center"/>
          </w:tcPr>
          <w:p w14:paraId="138332A6" w14:textId="7C3C1C43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Intertidal sand, subtidal mixed sediments, subtidal mud, Harbour seals</w:t>
            </w:r>
          </w:p>
        </w:tc>
      </w:tr>
      <w:tr w:rsidR="008C1053" w14:paraId="6E2150F2" w14:textId="77777777" w:rsidTr="005C0D28">
        <w:tc>
          <w:tcPr>
            <w:tcW w:w="0" w:type="auto"/>
            <w:shd w:val="clear" w:color="auto" w:fill="D9E2F3" w:themeFill="accent1" w:themeFillTint="33"/>
            <w:vAlign w:val="center"/>
          </w:tcPr>
          <w:p w14:paraId="2AB0A850" w14:textId="77777777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Cromer Shoal Chalk Beds</w:t>
            </w:r>
          </w:p>
          <w:p w14:paraId="095B5EA4" w14:textId="461E0734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Marine Conservation Zone</w:t>
            </w:r>
          </w:p>
        </w:tc>
        <w:tc>
          <w:tcPr>
            <w:tcW w:w="3115" w:type="dxa"/>
            <w:shd w:val="clear" w:color="auto" w:fill="D9E2F3" w:themeFill="accent1" w:themeFillTint="33"/>
            <w:vAlign w:val="center"/>
          </w:tcPr>
          <w:p w14:paraId="727D4001" w14:textId="77777777" w:rsidR="006272F2" w:rsidRDefault="00F56627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Weybourne to </w:t>
            </w:r>
            <w:proofErr w:type="spellStart"/>
            <w:r>
              <w:rPr>
                <w:rFonts w:ascii="Arial" w:hAnsi="Arial" w:cs="Arial"/>
                <w:sz w:val="24"/>
              </w:rPr>
              <w:t>Happisburgh</w:t>
            </w:r>
            <w:proofErr w:type="spellEnd"/>
            <w:r w:rsidR="006272F2">
              <w:rPr>
                <w:rFonts w:ascii="Arial" w:hAnsi="Arial" w:cs="Arial"/>
                <w:sz w:val="24"/>
              </w:rPr>
              <w:t xml:space="preserve"> </w:t>
            </w:r>
          </w:p>
          <w:p w14:paraId="4D2A4550" w14:textId="706EAEEF" w:rsidR="008C1053" w:rsidRDefault="006272F2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r w:rsidR="005C0D28">
              <w:rPr>
                <w:rFonts w:ascii="Arial" w:hAnsi="Arial" w:cs="Arial"/>
                <w:sz w:val="24"/>
              </w:rPr>
              <w:t xml:space="preserve">Chart 4: </w:t>
            </w:r>
            <w:r>
              <w:rPr>
                <w:rFonts w:ascii="Arial" w:hAnsi="Arial" w:cs="Arial"/>
                <w:sz w:val="24"/>
              </w:rPr>
              <w:t>area 35)</w:t>
            </w:r>
          </w:p>
        </w:tc>
        <w:tc>
          <w:tcPr>
            <w:tcW w:w="3209" w:type="dxa"/>
            <w:shd w:val="clear" w:color="auto" w:fill="D9E2F3" w:themeFill="accent1" w:themeFillTint="33"/>
            <w:vAlign w:val="center"/>
          </w:tcPr>
          <w:p w14:paraId="114A656A" w14:textId="2C5ED551" w:rsidR="008C105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Subtidal chalk, infralittoral rock, circalittoral rock, peat and clay exposures, subtidal mixed sediment, subtidal sand, subtidal coarse sediment</w:t>
            </w:r>
          </w:p>
        </w:tc>
      </w:tr>
      <w:tr w:rsidR="008C1053" w14:paraId="04A5095D" w14:textId="77777777" w:rsidTr="005C0D28">
        <w:tc>
          <w:tcPr>
            <w:tcW w:w="0" w:type="auto"/>
            <w:shd w:val="clear" w:color="auto" w:fill="FBE4D5" w:themeFill="accent2" w:themeFillTint="33"/>
            <w:vAlign w:val="center"/>
          </w:tcPr>
          <w:p w14:paraId="0F2B5206" w14:textId="5B45CC01" w:rsidR="008C1053" w:rsidRDefault="008C1053" w:rsidP="00F56627">
            <w:p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Haisborough</w:t>
            </w:r>
            <w:proofErr w:type="spellEnd"/>
            <w:r>
              <w:rPr>
                <w:rFonts w:ascii="Arial" w:hAnsi="Arial" w:cs="Arial"/>
                <w:sz w:val="24"/>
              </w:rPr>
              <w:t>, Hammond &amp; Winterton Special Area of Conservation</w:t>
            </w:r>
          </w:p>
        </w:tc>
        <w:tc>
          <w:tcPr>
            <w:tcW w:w="3115" w:type="dxa"/>
            <w:shd w:val="clear" w:color="auto" w:fill="FBE4D5" w:themeFill="accent2" w:themeFillTint="33"/>
            <w:vAlign w:val="center"/>
          </w:tcPr>
          <w:p w14:paraId="7B534664" w14:textId="5E28699D" w:rsidR="008C1053" w:rsidRDefault="00F56627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Three areas off </w:t>
            </w:r>
            <w:r w:rsidR="00D16D9D">
              <w:rPr>
                <w:rFonts w:ascii="Arial" w:hAnsi="Arial" w:cs="Arial"/>
                <w:sz w:val="24"/>
              </w:rPr>
              <w:t xml:space="preserve">east Norfolk </w:t>
            </w:r>
            <w:r>
              <w:rPr>
                <w:rFonts w:ascii="Arial" w:hAnsi="Arial" w:cs="Arial"/>
                <w:sz w:val="24"/>
              </w:rPr>
              <w:t>coast</w:t>
            </w:r>
          </w:p>
          <w:p w14:paraId="6AD506AC" w14:textId="19E9B48E" w:rsidR="006272F2" w:rsidRDefault="006272F2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r w:rsidR="005C0D28">
              <w:rPr>
                <w:rFonts w:ascii="Arial" w:hAnsi="Arial" w:cs="Arial"/>
                <w:sz w:val="24"/>
              </w:rPr>
              <w:t xml:space="preserve">Chart 5: </w:t>
            </w:r>
            <w:r>
              <w:rPr>
                <w:rFonts w:ascii="Arial" w:hAnsi="Arial" w:cs="Arial"/>
                <w:sz w:val="24"/>
              </w:rPr>
              <w:t>areas 36, 37 and 38)</w:t>
            </w:r>
          </w:p>
        </w:tc>
        <w:tc>
          <w:tcPr>
            <w:tcW w:w="3209" w:type="dxa"/>
            <w:shd w:val="clear" w:color="auto" w:fill="FBE4D5" w:themeFill="accent2" w:themeFillTint="33"/>
            <w:vAlign w:val="center"/>
          </w:tcPr>
          <w:p w14:paraId="0BF65845" w14:textId="249BC3B5" w:rsidR="008C1053" w:rsidRPr="00932B23" w:rsidRDefault="008C1053" w:rsidP="00F566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Subtidal biogenic reef: </w:t>
            </w:r>
            <w:proofErr w:type="spellStart"/>
            <w:r>
              <w:rPr>
                <w:rFonts w:ascii="Arial" w:hAnsi="Arial" w:cs="Arial"/>
                <w:i/>
                <w:sz w:val="24"/>
              </w:rPr>
              <w:t>Sabellaria</w:t>
            </w:r>
            <w:proofErr w:type="spellEnd"/>
            <w:r>
              <w:rPr>
                <w:rFonts w:ascii="Arial" w:hAnsi="Arial" w:cs="Arial"/>
                <w:i/>
                <w:sz w:val="24"/>
              </w:rPr>
              <w:t xml:space="preserve"> spinulosa</w:t>
            </w:r>
            <w:r w:rsidR="00932B23">
              <w:rPr>
                <w:rFonts w:ascii="Arial" w:hAnsi="Arial" w:cs="Arial"/>
                <w:i/>
                <w:sz w:val="24"/>
              </w:rPr>
              <w:t xml:space="preserve"> </w:t>
            </w:r>
            <w:r w:rsidR="00932B23">
              <w:rPr>
                <w:rFonts w:ascii="Arial" w:hAnsi="Arial" w:cs="Arial"/>
                <w:sz w:val="24"/>
              </w:rPr>
              <w:t>(Ross worm reef)</w:t>
            </w:r>
          </w:p>
        </w:tc>
      </w:tr>
    </w:tbl>
    <w:p w14:paraId="1628D624" w14:textId="77777777" w:rsidR="008C1053" w:rsidRDefault="008C1053" w:rsidP="009142CD">
      <w:pPr>
        <w:jc w:val="both"/>
        <w:rPr>
          <w:rFonts w:ascii="Arial" w:hAnsi="Arial" w:cs="Arial"/>
          <w:sz w:val="24"/>
        </w:rPr>
      </w:pPr>
    </w:p>
    <w:p w14:paraId="16F5BAC5" w14:textId="77777777" w:rsidR="006D0084" w:rsidRPr="0095049A" w:rsidRDefault="006D0084" w:rsidP="006D0084">
      <w:pPr>
        <w:jc w:val="both"/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Why is this management needed?</w:t>
      </w:r>
    </w:p>
    <w:p w14:paraId="6C0ACCEA" w14:textId="77777777" w:rsidR="006D0084" w:rsidRDefault="006D0084" w:rsidP="006D008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IFCAs must ensure fisheries operate in a way that is compatible with conservation targets for marine protected areas. The intention is to maintain or recover a healthy abundance and range of marine wildlife, and – where possible in accordance with these objectives – to support sustainable fisheries in these areas. This will help achieve the United Kingdom’s vision for “clean, healthy, safe, productive and biologically diverse oceans and seas”.</w:t>
      </w:r>
    </w:p>
    <w:p w14:paraId="5309490D" w14:textId="77777777" w:rsidR="00311F5B" w:rsidRDefault="006D0084" w:rsidP="006D008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We have assessed fisheries in our district and identified that we need to close certain areas to trawling and dredging to prevent damage to the most sensitive habitats within protected areas. </w:t>
      </w:r>
    </w:p>
    <w:p w14:paraId="642B91DD" w14:textId="77777777" w:rsidR="005C0D28" w:rsidRDefault="005C0D28" w:rsidP="006D0084">
      <w:pPr>
        <w:jc w:val="both"/>
        <w:rPr>
          <w:rFonts w:ascii="Arial" w:hAnsi="Arial" w:cs="Arial"/>
          <w:b/>
          <w:i/>
          <w:sz w:val="24"/>
        </w:rPr>
      </w:pPr>
    </w:p>
    <w:p w14:paraId="13A7C4E4" w14:textId="2E2BDF8B" w:rsidR="00311F5B" w:rsidRPr="00311F5B" w:rsidRDefault="00311F5B" w:rsidP="006D0084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Why is Eastern IFCA consulting </w:t>
      </w:r>
      <w:r w:rsidR="00713BDE">
        <w:rPr>
          <w:rFonts w:ascii="Arial" w:hAnsi="Arial" w:cs="Arial"/>
          <w:b/>
          <w:i/>
          <w:sz w:val="24"/>
        </w:rPr>
        <w:t xml:space="preserve">again </w:t>
      </w:r>
      <w:r>
        <w:rPr>
          <w:rFonts w:ascii="Arial" w:hAnsi="Arial" w:cs="Arial"/>
          <w:b/>
          <w:i/>
          <w:sz w:val="24"/>
        </w:rPr>
        <w:t>on the Marine Protected Areas Byelaw?</w:t>
      </w:r>
    </w:p>
    <w:p w14:paraId="31921A16" w14:textId="54D6CA7B" w:rsidR="001D4C69" w:rsidRDefault="00CA2989" w:rsidP="006D008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We are developing management in line with the findings of our assessments of fisheries impacts across </w:t>
      </w:r>
      <w:r w:rsidR="00C21FDC">
        <w:rPr>
          <w:rFonts w:ascii="Arial" w:hAnsi="Arial" w:cs="Arial"/>
          <w:sz w:val="24"/>
        </w:rPr>
        <w:t>all</w:t>
      </w:r>
      <w:r>
        <w:rPr>
          <w:rFonts w:ascii="Arial" w:hAnsi="Arial" w:cs="Arial"/>
          <w:sz w:val="24"/>
        </w:rPr>
        <w:t xml:space="preserve"> </w:t>
      </w:r>
      <w:r w:rsidR="00C21FDC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marine protected areas in the Eastern IFCA district. </w:t>
      </w:r>
      <w:r w:rsidR="006D0084">
        <w:rPr>
          <w:rFonts w:ascii="Arial" w:hAnsi="Arial" w:cs="Arial"/>
          <w:sz w:val="24"/>
        </w:rPr>
        <w:t xml:space="preserve">We have already protected sensitive habitats in the Humber Estuary, The Wash and parts of the north Norfolk coast using </w:t>
      </w:r>
      <w:r>
        <w:rPr>
          <w:rFonts w:ascii="Arial" w:hAnsi="Arial" w:cs="Arial"/>
          <w:sz w:val="24"/>
        </w:rPr>
        <w:t xml:space="preserve">previous versions of the </w:t>
      </w:r>
      <w:r w:rsidR="006D0084">
        <w:rPr>
          <w:rFonts w:ascii="Arial" w:hAnsi="Arial" w:cs="Arial"/>
          <w:sz w:val="24"/>
        </w:rPr>
        <w:t xml:space="preserve">Marine Protected Areas Byelaw. The new (2019) version of the Byelaw will continue to protect these areas and will protect habitats in </w:t>
      </w:r>
      <w:r w:rsidR="00460EC9">
        <w:rPr>
          <w:rFonts w:ascii="Arial" w:hAnsi="Arial" w:cs="Arial"/>
          <w:sz w:val="24"/>
        </w:rPr>
        <w:t xml:space="preserve">the </w:t>
      </w:r>
      <w:r w:rsidR="006D0084">
        <w:rPr>
          <w:rFonts w:ascii="Arial" w:hAnsi="Arial" w:cs="Arial"/>
          <w:sz w:val="24"/>
        </w:rPr>
        <w:t xml:space="preserve">additional areas </w:t>
      </w:r>
      <w:r w:rsidR="00460EC9">
        <w:rPr>
          <w:rFonts w:ascii="Arial" w:hAnsi="Arial" w:cs="Arial"/>
          <w:sz w:val="24"/>
        </w:rPr>
        <w:t xml:space="preserve">listed </w:t>
      </w:r>
      <w:r w:rsidR="00BB1078">
        <w:rPr>
          <w:rFonts w:ascii="Arial" w:hAnsi="Arial" w:cs="Arial"/>
          <w:sz w:val="24"/>
        </w:rPr>
        <w:t xml:space="preserve">in the table </w:t>
      </w:r>
      <w:r w:rsidR="00460EC9">
        <w:rPr>
          <w:rFonts w:ascii="Arial" w:hAnsi="Arial" w:cs="Arial"/>
          <w:sz w:val="24"/>
        </w:rPr>
        <w:t>above.</w:t>
      </w:r>
      <w:r w:rsidR="006D0084">
        <w:rPr>
          <w:rFonts w:ascii="Arial" w:hAnsi="Arial" w:cs="Arial"/>
          <w:sz w:val="24"/>
        </w:rPr>
        <w:t xml:space="preserve"> </w:t>
      </w:r>
    </w:p>
    <w:p w14:paraId="4A99E93C" w14:textId="51D98316" w:rsidR="003153EE" w:rsidRDefault="00713BDE" w:rsidP="009142CD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 xml:space="preserve">Following consultation on the previous (2018) iteration of the Marine Protected Areas Byelaw, </w:t>
      </w:r>
      <w:r w:rsidR="009B794D">
        <w:rPr>
          <w:rFonts w:ascii="Arial" w:hAnsi="Arial" w:cs="Arial"/>
          <w:sz w:val="24"/>
        </w:rPr>
        <w:t xml:space="preserve">Eastern IFCA </w:t>
      </w:r>
      <w:r>
        <w:rPr>
          <w:rFonts w:ascii="Arial" w:hAnsi="Arial" w:cs="Arial"/>
          <w:sz w:val="24"/>
        </w:rPr>
        <w:t xml:space="preserve">chose not to implement two restricted areas with The Wash &amp; North Norfolk Coast Special Area of Conservation, because there was insufficient evidence to support their closure. Further evidence was subsequently </w:t>
      </w:r>
      <w:r w:rsidR="009B794D">
        <w:rPr>
          <w:rFonts w:ascii="Arial" w:hAnsi="Arial" w:cs="Arial"/>
          <w:sz w:val="24"/>
        </w:rPr>
        <w:t>provided to Eastern IFCA</w:t>
      </w:r>
      <w:r>
        <w:rPr>
          <w:rFonts w:ascii="Arial" w:hAnsi="Arial" w:cs="Arial"/>
          <w:sz w:val="24"/>
        </w:rPr>
        <w:t xml:space="preserve">, so we are now proposing to include those two restricted areas (numbered 32 and 33 in </w:t>
      </w:r>
      <w:r w:rsidR="00C06F54">
        <w:rPr>
          <w:rFonts w:ascii="Arial" w:hAnsi="Arial" w:cs="Arial"/>
          <w:sz w:val="24"/>
        </w:rPr>
        <w:t>Chart</w:t>
      </w:r>
      <w:r>
        <w:rPr>
          <w:rFonts w:ascii="Arial" w:hAnsi="Arial" w:cs="Arial"/>
          <w:sz w:val="24"/>
        </w:rPr>
        <w:t xml:space="preserve"> 3) in the Marine Protected Areas Byelaw 2019</w:t>
      </w:r>
      <w:r w:rsidR="009B794D">
        <w:rPr>
          <w:rFonts w:ascii="Arial" w:hAnsi="Arial" w:cs="Arial"/>
          <w:sz w:val="24"/>
        </w:rPr>
        <w:t>, as well as the new closures numbered 34 to 38</w:t>
      </w:r>
      <w:r w:rsidR="00160929">
        <w:rPr>
          <w:rFonts w:ascii="Arial" w:hAnsi="Arial" w:cs="Arial"/>
          <w:sz w:val="24"/>
        </w:rPr>
        <w:t xml:space="preserve"> (shown in </w:t>
      </w:r>
      <w:r w:rsidR="00C06F54">
        <w:rPr>
          <w:rFonts w:ascii="Arial" w:hAnsi="Arial" w:cs="Arial"/>
          <w:sz w:val="24"/>
        </w:rPr>
        <w:t xml:space="preserve">Charts </w:t>
      </w:r>
      <w:r w:rsidR="00160929">
        <w:rPr>
          <w:rFonts w:ascii="Arial" w:hAnsi="Arial" w:cs="Arial"/>
          <w:sz w:val="24"/>
        </w:rPr>
        <w:t>3, 4 and 5)</w:t>
      </w:r>
      <w:r w:rsidR="009B794D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7CC76F2C" w14:textId="77777777" w:rsidR="00A77394" w:rsidRDefault="00A77394" w:rsidP="009142CD">
      <w:pPr>
        <w:jc w:val="both"/>
        <w:rPr>
          <w:rFonts w:ascii="Arial" w:hAnsi="Arial" w:cs="Arial"/>
          <w:b/>
          <w:i/>
          <w:sz w:val="24"/>
        </w:rPr>
      </w:pPr>
    </w:p>
    <w:p w14:paraId="0422FB8C" w14:textId="34C1758D" w:rsidR="001D4C69" w:rsidRPr="0095049A" w:rsidRDefault="001D4C69" w:rsidP="009142CD">
      <w:pPr>
        <w:jc w:val="both"/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When will it take effect?</w:t>
      </w:r>
    </w:p>
    <w:p w14:paraId="3D64EDA9" w14:textId="460E49B5" w:rsidR="003153EE" w:rsidRDefault="00E446DD" w:rsidP="00D16D9D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Eastern IFCA</w:t>
      </w:r>
      <w:r w:rsidR="00FE002B">
        <w:rPr>
          <w:rFonts w:ascii="Arial" w:hAnsi="Arial" w:cs="Arial"/>
          <w:sz w:val="24"/>
        </w:rPr>
        <w:t xml:space="preserve"> </w:t>
      </w:r>
      <w:r w:rsidR="008F08B4">
        <w:rPr>
          <w:rFonts w:ascii="Arial" w:hAnsi="Arial" w:cs="Arial"/>
          <w:sz w:val="24"/>
        </w:rPr>
        <w:t xml:space="preserve">agreed to progress the </w:t>
      </w:r>
      <w:r w:rsidR="00DA4324">
        <w:rPr>
          <w:rFonts w:ascii="Arial" w:hAnsi="Arial" w:cs="Arial"/>
          <w:sz w:val="24"/>
        </w:rPr>
        <w:t>b</w:t>
      </w:r>
      <w:r w:rsidR="008F08B4">
        <w:rPr>
          <w:rFonts w:ascii="Arial" w:hAnsi="Arial" w:cs="Arial"/>
          <w:sz w:val="24"/>
        </w:rPr>
        <w:t>yelaw in May 2019. The current consultation period ends on 22</w:t>
      </w:r>
      <w:r w:rsidR="008F08B4" w:rsidRPr="008F08B4">
        <w:rPr>
          <w:rFonts w:ascii="Arial" w:hAnsi="Arial" w:cs="Arial"/>
          <w:sz w:val="24"/>
          <w:vertAlign w:val="superscript"/>
        </w:rPr>
        <w:t>nd</w:t>
      </w:r>
      <w:r w:rsidR="008F08B4">
        <w:rPr>
          <w:rFonts w:ascii="Arial" w:hAnsi="Arial" w:cs="Arial"/>
          <w:sz w:val="24"/>
        </w:rPr>
        <w:t xml:space="preserve"> July 2019. After responses have been considered and changes made (if required), the Byelaw will be s</w:t>
      </w:r>
      <w:r w:rsidR="00932B23">
        <w:rPr>
          <w:rFonts w:ascii="Arial" w:hAnsi="Arial" w:cs="Arial"/>
          <w:sz w:val="24"/>
        </w:rPr>
        <w:t xml:space="preserve">ubmitted for </w:t>
      </w:r>
      <w:r w:rsidR="008F08B4">
        <w:rPr>
          <w:rFonts w:ascii="Arial" w:hAnsi="Arial" w:cs="Arial"/>
          <w:sz w:val="24"/>
        </w:rPr>
        <w:t xml:space="preserve">final sign-off by the Secretary of State. </w:t>
      </w:r>
      <w:r w:rsidR="00932B23">
        <w:rPr>
          <w:rFonts w:ascii="Arial" w:hAnsi="Arial" w:cs="Arial"/>
          <w:sz w:val="24"/>
        </w:rPr>
        <w:t xml:space="preserve">The byelaw will take effect at final sign-off. </w:t>
      </w:r>
      <w:r w:rsidR="00CC0E4D">
        <w:rPr>
          <w:rFonts w:ascii="Arial" w:hAnsi="Arial" w:cs="Arial"/>
          <w:sz w:val="24"/>
        </w:rPr>
        <w:t>We anticipate that th</w:t>
      </w:r>
      <w:r w:rsidR="00FE002B">
        <w:rPr>
          <w:rFonts w:ascii="Arial" w:hAnsi="Arial" w:cs="Arial"/>
          <w:sz w:val="24"/>
        </w:rPr>
        <w:t xml:space="preserve">is could be in </w:t>
      </w:r>
      <w:r w:rsidR="00CC0E4D">
        <w:rPr>
          <w:rFonts w:ascii="Arial" w:hAnsi="Arial" w:cs="Arial"/>
          <w:sz w:val="24"/>
        </w:rPr>
        <w:t>early 20</w:t>
      </w:r>
      <w:r w:rsidR="00FE002B">
        <w:rPr>
          <w:rFonts w:ascii="Arial" w:hAnsi="Arial" w:cs="Arial"/>
          <w:sz w:val="24"/>
        </w:rPr>
        <w:t>20.</w:t>
      </w:r>
      <w:r w:rsidR="00932B23">
        <w:rPr>
          <w:rFonts w:ascii="Arial" w:hAnsi="Arial" w:cs="Arial"/>
          <w:sz w:val="24"/>
        </w:rPr>
        <w:t xml:space="preserve"> </w:t>
      </w:r>
    </w:p>
    <w:p w14:paraId="2C65778C" w14:textId="77777777" w:rsidR="005C0D28" w:rsidRDefault="005C0D28">
      <w:pPr>
        <w:rPr>
          <w:rFonts w:ascii="Arial" w:hAnsi="Arial" w:cs="Arial"/>
          <w:b/>
          <w:i/>
          <w:sz w:val="24"/>
        </w:rPr>
      </w:pPr>
    </w:p>
    <w:p w14:paraId="279DFFE7" w14:textId="4FE201A2" w:rsidR="001D4C69" w:rsidRPr="0095049A" w:rsidRDefault="001D4C69">
      <w:pPr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How does it affect my activity?</w:t>
      </w:r>
    </w:p>
    <w:p w14:paraId="2B2FD09C" w14:textId="2D2E8BA2" w:rsidR="003153EE" w:rsidRDefault="009142CD" w:rsidP="00D16D9D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>If you fish using bottom</w:t>
      </w:r>
      <w:r w:rsidR="00A06E97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 xml:space="preserve">towed gear in the Eastern IFCA district, you will not be able to do so in any of the </w:t>
      </w:r>
      <w:r w:rsidR="00BA0100">
        <w:rPr>
          <w:rFonts w:ascii="Arial" w:hAnsi="Arial" w:cs="Arial"/>
          <w:sz w:val="24"/>
        </w:rPr>
        <w:t xml:space="preserve">restricted </w:t>
      </w:r>
      <w:r>
        <w:rPr>
          <w:rFonts w:ascii="Arial" w:hAnsi="Arial" w:cs="Arial"/>
          <w:sz w:val="24"/>
        </w:rPr>
        <w:t xml:space="preserve">areas. </w:t>
      </w:r>
    </w:p>
    <w:p w14:paraId="08D0FED1" w14:textId="77777777" w:rsidR="005C0D28" w:rsidRDefault="005C0D28">
      <w:pPr>
        <w:rPr>
          <w:rFonts w:ascii="Arial" w:hAnsi="Arial" w:cs="Arial"/>
          <w:b/>
          <w:i/>
          <w:sz w:val="24"/>
        </w:rPr>
      </w:pPr>
    </w:p>
    <w:p w14:paraId="4DD8EEA5" w14:textId="4BA80B94" w:rsidR="001D4C69" w:rsidRPr="0095049A" w:rsidRDefault="001D4C69">
      <w:pPr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Are there any exemptions?</w:t>
      </w:r>
    </w:p>
    <w:p w14:paraId="3C591CC3" w14:textId="6DAF8863" w:rsidR="003153EE" w:rsidRDefault="00041083" w:rsidP="00D16D9D">
      <w:pPr>
        <w:jc w:val="both"/>
        <w:rPr>
          <w:rFonts w:ascii="Arial" w:hAnsi="Arial" w:cs="Arial"/>
          <w:b/>
          <w:i/>
          <w:sz w:val="24"/>
        </w:rPr>
      </w:pPr>
      <w:r w:rsidRPr="00041083">
        <w:rPr>
          <w:rFonts w:ascii="Arial" w:hAnsi="Arial" w:cs="Arial"/>
          <w:sz w:val="24"/>
        </w:rPr>
        <w:t xml:space="preserve">This </w:t>
      </w:r>
      <w:r w:rsidR="009142CD" w:rsidRPr="00041083">
        <w:rPr>
          <w:rFonts w:ascii="Arial" w:hAnsi="Arial" w:cs="Arial"/>
          <w:sz w:val="24"/>
        </w:rPr>
        <w:t xml:space="preserve">Byelaw does not apply to </w:t>
      </w:r>
      <w:r w:rsidR="00BA0100" w:rsidRPr="00041083">
        <w:rPr>
          <w:rFonts w:ascii="Arial" w:hAnsi="Arial" w:cs="Arial"/>
          <w:sz w:val="24"/>
        </w:rPr>
        <w:t xml:space="preserve">fishing </w:t>
      </w:r>
      <w:r w:rsidR="009142CD" w:rsidRPr="00041083">
        <w:rPr>
          <w:rFonts w:ascii="Arial" w:hAnsi="Arial" w:cs="Arial"/>
          <w:sz w:val="24"/>
        </w:rPr>
        <w:t xml:space="preserve">activities undertaken under any rights </w:t>
      </w:r>
      <w:r w:rsidR="006E7F6B">
        <w:rPr>
          <w:rFonts w:ascii="Arial" w:hAnsi="Arial" w:cs="Arial"/>
          <w:sz w:val="24"/>
        </w:rPr>
        <w:t>in</w:t>
      </w:r>
      <w:r w:rsidR="009142CD" w:rsidRPr="00041083">
        <w:rPr>
          <w:rFonts w:ascii="Arial" w:hAnsi="Arial" w:cs="Arial"/>
          <w:sz w:val="24"/>
        </w:rPr>
        <w:t xml:space="preserve"> common.</w:t>
      </w:r>
    </w:p>
    <w:p w14:paraId="3BDD26F2" w14:textId="77777777" w:rsidR="005C0D28" w:rsidRDefault="005C0D28">
      <w:pPr>
        <w:rPr>
          <w:rFonts w:ascii="Arial" w:hAnsi="Arial" w:cs="Arial"/>
          <w:b/>
          <w:i/>
          <w:sz w:val="24"/>
        </w:rPr>
      </w:pPr>
    </w:p>
    <w:p w14:paraId="0044C817" w14:textId="54CC476E" w:rsidR="00E03E16" w:rsidRPr="0095049A" w:rsidRDefault="00E03E16">
      <w:pPr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 xml:space="preserve">Will the </w:t>
      </w:r>
      <w:r w:rsidR="0098471A" w:rsidRPr="0095049A">
        <w:rPr>
          <w:rFonts w:ascii="Arial" w:hAnsi="Arial" w:cs="Arial"/>
          <w:b/>
          <w:i/>
          <w:sz w:val="24"/>
        </w:rPr>
        <w:t xml:space="preserve">measures </w:t>
      </w:r>
      <w:r w:rsidRPr="0095049A">
        <w:rPr>
          <w:rFonts w:ascii="Arial" w:hAnsi="Arial" w:cs="Arial"/>
          <w:b/>
          <w:i/>
          <w:sz w:val="24"/>
        </w:rPr>
        <w:t>be reviewed?</w:t>
      </w:r>
    </w:p>
    <w:p w14:paraId="49005C66" w14:textId="4022F7ED" w:rsidR="003153EE" w:rsidRDefault="009142CD" w:rsidP="000303C2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</w:rPr>
        <w:t xml:space="preserve">The Marine Protected Areas </w:t>
      </w:r>
      <w:r w:rsidR="00BA0100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 xml:space="preserve">yelaw will be regularly reviewed, as Eastern IFCA </w:t>
      </w:r>
      <w:r w:rsidR="00BA0100">
        <w:rPr>
          <w:rFonts w:ascii="Arial" w:hAnsi="Arial" w:cs="Arial"/>
          <w:sz w:val="24"/>
        </w:rPr>
        <w:t xml:space="preserve">gathers evidence on the </w:t>
      </w:r>
      <w:r>
        <w:rPr>
          <w:rFonts w:ascii="Arial" w:hAnsi="Arial" w:cs="Arial"/>
          <w:sz w:val="24"/>
        </w:rPr>
        <w:t xml:space="preserve">effectiveness </w:t>
      </w:r>
      <w:r w:rsidR="00BA0100">
        <w:rPr>
          <w:rFonts w:ascii="Arial" w:hAnsi="Arial" w:cs="Arial"/>
          <w:sz w:val="24"/>
        </w:rPr>
        <w:t xml:space="preserve">of the Byelaw. We anticipate that further closed areas will be introduced to protect sensitive habitats in other parts of the Eastern IFCA </w:t>
      </w:r>
      <w:r w:rsidR="00BA0100">
        <w:rPr>
          <w:rFonts w:ascii="Arial" w:hAnsi="Arial" w:cs="Arial"/>
          <w:sz w:val="24"/>
        </w:rPr>
        <w:lastRenderedPageBreak/>
        <w:t xml:space="preserve">district. </w:t>
      </w:r>
      <w:r w:rsidR="000303C2">
        <w:rPr>
          <w:rFonts w:ascii="Arial" w:hAnsi="Arial" w:cs="Arial"/>
          <w:sz w:val="24"/>
        </w:rPr>
        <w:t>Existing closed areas could be re-opened if evidence shows the</w:t>
      </w:r>
      <w:r w:rsidR="009C5DB8">
        <w:rPr>
          <w:rFonts w:ascii="Arial" w:hAnsi="Arial" w:cs="Arial"/>
          <w:sz w:val="24"/>
        </w:rPr>
        <w:t xml:space="preserve"> closures</w:t>
      </w:r>
      <w:r w:rsidR="000303C2">
        <w:rPr>
          <w:rFonts w:ascii="Arial" w:hAnsi="Arial" w:cs="Arial"/>
          <w:sz w:val="24"/>
        </w:rPr>
        <w:t xml:space="preserve"> are not required. </w:t>
      </w:r>
      <w:r w:rsidR="00BA0100">
        <w:rPr>
          <w:rFonts w:ascii="Arial" w:hAnsi="Arial" w:cs="Arial"/>
          <w:sz w:val="24"/>
        </w:rPr>
        <w:t xml:space="preserve">We will consult again when any such changes are proposed. </w:t>
      </w:r>
      <w:r w:rsidR="0095049A" w:rsidRPr="0095049A">
        <w:rPr>
          <w:rFonts w:ascii="Arial" w:hAnsi="Arial" w:cs="Arial"/>
          <w:sz w:val="24"/>
        </w:rPr>
        <w:t xml:space="preserve">Our consultation tracker </w:t>
      </w:r>
      <w:hyperlink r:id="rId9" w:history="1">
        <w:r w:rsidR="0095049A" w:rsidRPr="0095049A">
          <w:rPr>
            <w:rStyle w:val="Hyperlink"/>
            <w:rFonts w:ascii="Arial" w:hAnsi="Arial" w:cs="Arial"/>
            <w:sz w:val="24"/>
          </w:rPr>
          <w:t>(available here</w:t>
        </w:r>
      </w:hyperlink>
      <w:r w:rsidR="0095049A" w:rsidRPr="0095049A">
        <w:rPr>
          <w:rFonts w:ascii="Arial" w:hAnsi="Arial" w:cs="Arial"/>
          <w:sz w:val="24"/>
        </w:rPr>
        <w:t>) sets out other measures we are currently (or soon will be) consulting on.</w:t>
      </w:r>
    </w:p>
    <w:p w14:paraId="5DADA064" w14:textId="77777777" w:rsidR="00A77394" w:rsidRDefault="00A77394" w:rsidP="000303C2">
      <w:pPr>
        <w:jc w:val="both"/>
        <w:rPr>
          <w:rFonts w:ascii="Arial" w:hAnsi="Arial" w:cs="Arial"/>
          <w:b/>
          <w:i/>
          <w:sz w:val="24"/>
        </w:rPr>
      </w:pPr>
    </w:p>
    <w:p w14:paraId="05D94550" w14:textId="0A00D9BB" w:rsidR="00E03E16" w:rsidRPr="0095049A" w:rsidRDefault="00E03E16" w:rsidP="000303C2">
      <w:pPr>
        <w:jc w:val="both"/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Where can I find more information?</w:t>
      </w:r>
    </w:p>
    <w:p w14:paraId="1893735E" w14:textId="05046722" w:rsidR="00E03E16" w:rsidRPr="00E03E16" w:rsidRDefault="007401AE" w:rsidP="000303C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Charts showing the new restricted areas are </w:t>
      </w:r>
      <w:r w:rsidR="0008193E">
        <w:rPr>
          <w:rFonts w:ascii="Arial" w:hAnsi="Arial" w:cs="Arial"/>
          <w:sz w:val="24"/>
        </w:rPr>
        <w:t xml:space="preserve">set out below. </w:t>
      </w:r>
      <w:r w:rsidR="001B17E2">
        <w:rPr>
          <w:rFonts w:ascii="Arial" w:hAnsi="Arial" w:cs="Arial"/>
          <w:sz w:val="24"/>
        </w:rPr>
        <w:t>Rationale for the proposals</w:t>
      </w:r>
      <w:r w:rsidR="002C4DA1">
        <w:rPr>
          <w:rFonts w:ascii="Arial" w:hAnsi="Arial" w:cs="Arial"/>
          <w:sz w:val="24"/>
        </w:rPr>
        <w:t xml:space="preserve">, </w:t>
      </w:r>
      <w:r w:rsidR="003153EE">
        <w:rPr>
          <w:rFonts w:ascii="Arial" w:hAnsi="Arial" w:cs="Arial"/>
          <w:sz w:val="24"/>
        </w:rPr>
        <w:t xml:space="preserve">the wording of the byelaw, charts and </w:t>
      </w:r>
      <w:r w:rsidR="002C4DA1">
        <w:rPr>
          <w:rFonts w:ascii="Arial" w:hAnsi="Arial" w:cs="Arial"/>
          <w:sz w:val="24"/>
        </w:rPr>
        <w:t xml:space="preserve">co-ordinates of </w:t>
      </w:r>
      <w:r w:rsidR="003153EE">
        <w:rPr>
          <w:rFonts w:ascii="Arial" w:hAnsi="Arial" w:cs="Arial"/>
          <w:sz w:val="24"/>
        </w:rPr>
        <w:t xml:space="preserve">all of </w:t>
      </w:r>
      <w:r w:rsidR="002C4DA1">
        <w:rPr>
          <w:rFonts w:ascii="Arial" w:hAnsi="Arial" w:cs="Arial"/>
          <w:sz w:val="24"/>
        </w:rPr>
        <w:t>the restricted areas</w:t>
      </w:r>
      <w:r w:rsidR="001B17E2">
        <w:rPr>
          <w:rFonts w:ascii="Arial" w:hAnsi="Arial" w:cs="Arial"/>
          <w:sz w:val="24"/>
        </w:rPr>
        <w:t xml:space="preserve"> </w:t>
      </w:r>
      <w:r w:rsidR="003153EE">
        <w:rPr>
          <w:rFonts w:ascii="Arial" w:hAnsi="Arial" w:cs="Arial"/>
          <w:sz w:val="24"/>
        </w:rPr>
        <w:t xml:space="preserve">(existing and new) </w:t>
      </w:r>
      <w:r w:rsidR="001B17E2">
        <w:rPr>
          <w:rFonts w:ascii="Arial" w:hAnsi="Arial" w:cs="Arial"/>
          <w:sz w:val="24"/>
        </w:rPr>
        <w:t xml:space="preserve">and the Impact Assessment for the byelaw are available on the Eastern IFCA website </w:t>
      </w:r>
      <w:commentRangeStart w:id="0"/>
      <w:r w:rsidR="00F66152" w:rsidRPr="006D7BBF">
        <w:rPr>
          <w:rFonts w:ascii="Arial" w:hAnsi="Arial" w:cs="Arial"/>
          <w:sz w:val="24"/>
        </w:rPr>
        <w:fldChar w:fldCharType="begin"/>
      </w:r>
      <w:r w:rsidR="00F66152" w:rsidRPr="006D7BBF">
        <w:rPr>
          <w:rFonts w:ascii="Arial" w:hAnsi="Arial" w:cs="Arial"/>
          <w:sz w:val="24"/>
        </w:rPr>
        <w:instrText xml:space="preserve"> HYPERLINK "https://www.eastern-ifca.gov.uk/wp-content/uploads/2016/02/Full-set-public.pdf" </w:instrText>
      </w:r>
      <w:r w:rsidR="00F66152" w:rsidRPr="006D7BBF">
        <w:rPr>
          <w:rFonts w:ascii="Arial" w:hAnsi="Arial" w:cs="Arial"/>
          <w:sz w:val="24"/>
        </w:rPr>
        <w:fldChar w:fldCharType="separate"/>
      </w:r>
      <w:r w:rsidR="00F66152" w:rsidRPr="006D7BBF">
        <w:rPr>
          <w:rStyle w:val="Hyperlink"/>
          <w:rFonts w:ascii="Arial" w:hAnsi="Arial" w:cs="Arial"/>
          <w:sz w:val="24"/>
        </w:rPr>
        <w:t>here</w:t>
      </w:r>
      <w:r w:rsidR="00F66152" w:rsidRPr="006D7BBF">
        <w:rPr>
          <w:rFonts w:ascii="Arial" w:hAnsi="Arial" w:cs="Arial"/>
          <w:sz w:val="24"/>
        </w:rPr>
        <w:fldChar w:fldCharType="end"/>
      </w:r>
      <w:commentRangeEnd w:id="0"/>
      <w:r w:rsidR="00F66152">
        <w:rPr>
          <w:rStyle w:val="CommentReference"/>
        </w:rPr>
        <w:commentReference w:id="0"/>
      </w:r>
      <w:r w:rsidR="001B17E2">
        <w:rPr>
          <w:rFonts w:ascii="Arial" w:hAnsi="Arial" w:cs="Arial"/>
          <w:sz w:val="24"/>
        </w:rPr>
        <w:t>. For further information, y</w:t>
      </w:r>
      <w:r w:rsidR="00BA0100">
        <w:rPr>
          <w:rFonts w:ascii="Arial" w:hAnsi="Arial" w:cs="Arial"/>
          <w:sz w:val="24"/>
        </w:rPr>
        <w:t xml:space="preserve">ou are welcome to speak to Eastern IFCA staff in person or by telephone (01553) 775321, or by emailing </w:t>
      </w:r>
      <w:hyperlink r:id="rId13" w:history="1">
        <w:r w:rsidR="00BA0100"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 w:rsidR="00BA0100">
        <w:rPr>
          <w:rFonts w:ascii="Arial" w:hAnsi="Arial" w:cs="Arial"/>
          <w:sz w:val="24"/>
        </w:rPr>
        <w:t xml:space="preserve"> </w:t>
      </w:r>
    </w:p>
    <w:p w14:paraId="1BA772D3" w14:textId="77777777" w:rsidR="0008193E" w:rsidRDefault="0008193E" w:rsidP="000303C2">
      <w:pPr>
        <w:jc w:val="both"/>
        <w:rPr>
          <w:rFonts w:ascii="Arial" w:hAnsi="Arial" w:cs="Arial"/>
          <w:b/>
          <w:i/>
          <w:sz w:val="24"/>
        </w:rPr>
      </w:pPr>
      <w:bookmarkStart w:id="1" w:name="_GoBack"/>
      <w:bookmarkEnd w:id="1"/>
    </w:p>
    <w:p w14:paraId="6BBD9651" w14:textId="14F5255F" w:rsidR="001D4C69" w:rsidRPr="0095049A" w:rsidRDefault="001D4C69" w:rsidP="000303C2">
      <w:pPr>
        <w:jc w:val="both"/>
        <w:rPr>
          <w:rFonts w:ascii="Arial" w:hAnsi="Arial" w:cs="Arial"/>
          <w:b/>
          <w:i/>
          <w:sz w:val="24"/>
        </w:rPr>
      </w:pPr>
      <w:r w:rsidRPr="0095049A">
        <w:rPr>
          <w:rFonts w:ascii="Arial" w:hAnsi="Arial" w:cs="Arial"/>
          <w:b/>
          <w:i/>
          <w:sz w:val="24"/>
        </w:rPr>
        <w:t>Can I make a comment?</w:t>
      </w:r>
    </w:p>
    <w:p w14:paraId="633C91F7" w14:textId="674F72C0" w:rsidR="00BA0100" w:rsidRDefault="0024158B" w:rsidP="000303C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We welcome your input. </w:t>
      </w:r>
      <w:r w:rsidR="00041083">
        <w:rPr>
          <w:rFonts w:ascii="Arial" w:hAnsi="Arial" w:cs="Arial"/>
          <w:sz w:val="24"/>
        </w:rPr>
        <w:t>Please</w:t>
      </w:r>
      <w:r w:rsidR="00F66152">
        <w:rPr>
          <w:rFonts w:ascii="Arial" w:hAnsi="Arial" w:cs="Arial"/>
          <w:sz w:val="24"/>
        </w:rPr>
        <w:t xml:space="preserve"> send your feedback, </w:t>
      </w:r>
      <w:r w:rsidR="00BA0100">
        <w:rPr>
          <w:rFonts w:ascii="Arial" w:hAnsi="Arial" w:cs="Arial"/>
          <w:sz w:val="24"/>
        </w:rPr>
        <w:t>by</w:t>
      </w:r>
      <w:r w:rsidR="00D56EE9">
        <w:rPr>
          <w:rFonts w:ascii="Arial" w:hAnsi="Arial" w:cs="Arial"/>
          <w:sz w:val="24"/>
        </w:rPr>
        <w:t xml:space="preserve"> </w:t>
      </w:r>
      <w:r w:rsidR="00D56EE9" w:rsidRPr="00041083">
        <w:rPr>
          <w:rFonts w:ascii="Arial" w:hAnsi="Arial" w:cs="Arial"/>
          <w:b/>
          <w:sz w:val="24"/>
        </w:rPr>
        <w:t>12 noon on</w:t>
      </w:r>
      <w:r w:rsidR="00BA0100" w:rsidRPr="00041083">
        <w:rPr>
          <w:rFonts w:ascii="Arial" w:hAnsi="Arial" w:cs="Arial"/>
          <w:b/>
          <w:sz w:val="24"/>
        </w:rPr>
        <w:t xml:space="preserve"> </w:t>
      </w:r>
      <w:r w:rsidR="0095049A">
        <w:rPr>
          <w:rFonts w:ascii="Arial" w:hAnsi="Arial" w:cs="Arial"/>
          <w:b/>
          <w:sz w:val="24"/>
        </w:rPr>
        <w:t>22</w:t>
      </w:r>
      <w:r w:rsidR="0095049A" w:rsidRPr="0095049A">
        <w:rPr>
          <w:rFonts w:ascii="Arial" w:hAnsi="Arial" w:cs="Arial"/>
          <w:b/>
          <w:sz w:val="24"/>
          <w:vertAlign w:val="superscript"/>
        </w:rPr>
        <w:t>nd</w:t>
      </w:r>
      <w:r w:rsidR="0095049A">
        <w:rPr>
          <w:rFonts w:ascii="Arial" w:hAnsi="Arial" w:cs="Arial"/>
          <w:b/>
          <w:sz w:val="24"/>
        </w:rPr>
        <w:t xml:space="preserve"> July </w:t>
      </w:r>
      <w:r w:rsidRPr="00041083">
        <w:rPr>
          <w:rFonts w:ascii="Arial" w:hAnsi="Arial" w:cs="Arial"/>
          <w:b/>
          <w:sz w:val="24"/>
        </w:rPr>
        <w:t>201</w:t>
      </w:r>
      <w:r w:rsidR="00937D6A" w:rsidRPr="00041083">
        <w:rPr>
          <w:rFonts w:ascii="Arial" w:hAnsi="Arial" w:cs="Arial"/>
          <w:b/>
          <w:sz w:val="24"/>
        </w:rPr>
        <w:t>9</w:t>
      </w:r>
      <w:r w:rsidR="00BA0100">
        <w:rPr>
          <w:rFonts w:ascii="Arial" w:hAnsi="Arial" w:cs="Arial"/>
          <w:sz w:val="24"/>
        </w:rPr>
        <w:t xml:space="preserve"> </w:t>
      </w:r>
      <w:r w:rsidR="00BA0100" w:rsidRPr="00BA0100">
        <w:rPr>
          <w:rFonts w:ascii="Arial" w:hAnsi="Arial" w:cs="Arial"/>
          <w:sz w:val="24"/>
        </w:rPr>
        <w:t>to</w:t>
      </w:r>
      <w:r w:rsidR="00BA0100">
        <w:rPr>
          <w:rFonts w:ascii="Arial" w:hAnsi="Arial" w:cs="Arial"/>
          <w:sz w:val="24"/>
        </w:rPr>
        <w:t>:</w:t>
      </w:r>
    </w:p>
    <w:p w14:paraId="25B8AA57" w14:textId="77777777" w:rsidR="00BA0100" w:rsidRDefault="008802BC" w:rsidP="000303C2">
      <w:pPr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CEO, </w:t>
      </w:r>
      <w:r w:rsidR="00BA0100">
        <w:rPr>
          <w:rFonts w:ascii="Arial" w:hAnsi="Arial" w:cs="Arial"/>
          <w:sz w:val="24"/>
        </w:rPr>
        <w:t>Eastern Inshore Fisheries &amp; Conservation Authority</w:t>
      </w:r>
      <w:r>
        <w:rPr>
          <w:rFonts w:ascii="Arial" w:hAnsi="Arial" w:cs="Arial"/>
          <w:sz w:val="24"/>
        </w:rPr>
        <w:t xml:space="preserve">, </w:t>
      </w:r>
      <w:r w:rsidR="00BA0100">
        <w:rPr>
          <w:rFonts w:ascii="Arial" w:hAnsi="Arial" w:cs="Arial"/>
          <w:sz w:val="24"/>
        </w:rPr>
        <w:t>Unit 6 North Lynn Business Village</w:t>
      </w:r>
      <w:r>
        <w:rPr>
          <w:rFonts w:ascii="Arial" w:hAnsi="Arial" w:cs="Arial"/>
          <w:sz w:val="24"/>
        </w:rPr>
        <w:t xml:space="preserve">, </w:t>
      </w:r>
      <w:r w:rsidR="00BA0100">
        <w:rPr>
          <w:rFonts w:ascii="Arial" w:hAnsi="Arial" w:cs="Arial"/>
          <w:sz w:val="24"/>
        </w:rPr>
        <w:t>Bergen Way</w:t>
      </w:r>
      <w:r>
        <w:rPr>
          <w:rFonts w:ascii="Arial" w:hAnsi="Arial" w:cs="Arial"/>
          <w:sz w:val="24"/>
        </w:rPr>
        <w:t xml:space="preserve">, </w:t>
      </w:r>
      <w:r w:rsidR="00BA0100">
        <w:rPr>
          <w:rFonts w:ascii="Arial" w:hAnsi="Arial" w:cs="Arial"/>
          <w:sz w:val="24"/>
        </w:rPr>
        <w:t>King’s Lynn</w:t>
      </w:r>
      <w:r>
        <w:rPr>
          <w:rFonts w:ascii="Arial" w:hAnsi="Arial" w:cs="Arial"/>
          <w:sz w:val="24"/>
        </w:rPr>
        <w:t xml:space="preserve">, </w:t>
      </w:r>
      <w:r w:rsidR="00BA0100">
        <w:rPr>
          <w:rFonts w:ascii="Arial" w:hAnsi="Arial" w:cs="Arial"/>
          <w:sz w:val="24"/>
        </w:rPr>
        <w:t>Norfolk</w:t>
      </w:r>
      <w:r>
        <w:rPr>
          <w:rFonts w:ascii="Arial" w:hAnsi="Arial" w:cs="Arial"/>
          <w:sz w:val="24"/>
        </w:rPr>
        <w:t xml:space="preserve">, </w:t>
      </w:r>
      <w:r w:rsidR="00BA0100">
        <w:rPr>
          <w:rFonts w:ascii="Arial" w:hAnsi="Arial" w:cs="Arial"/>
          <w:sz w:val="24"/>
        </w:rPr>
        <w:t>PE30 2JG</w:t>
      </w:r>
      <w:r w:rsidR="000303C2">
        <w:rPr>
          <w:rFonts w:ascii="Arial" w:hAnsi="Arial" w:cs="Arial"/>
          <w:sz w:val="24"/>
        </w:rPr>
        <w:t>.</w:t>
      </w:r>
    </w:p>
    <w:p w14:paraId="386B9DE1" w14:textId="77777777" w:rsidR="00B6350C" w:rsidRDefault="00B6350C" w:rsidP="000303C2">
      <w:pPr>
        <w:contextualSpacing/>
        <w:jc w:val="both"/>
        <w:rPr>
          <w:rFonts w:ascii="Arial" w:hAnsi="Arial" w:cs="Arial"/>
          <w:sz w:val="24"/>
        </w:rPr>
      </w:pPr>
    </w:p>
    <w:p w14:paraId="43C4D66D" w14:textId="5F36B995" w:rsidR="008802BC" w:rsidRDefault="0073233D" w:rsidP="000303C2">
      <w:pPr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Or by email to</w:t>
      </w:r>
      <w:r w:rsidR="008802BC">
        <w:rPr>
          <w:rFonts w:ascii="Arial" w:hAnsi="Arial" w:cs="Arial"/>
          <w:sz w:val="24"/>
        </w:rPr>
        <w:t xml:space="preserve"> </w:t>
      </w:r>
      <w:hyperlink r:id="rId14" w:history="1">
        <w:r w:rsidR="008802BC" w:rsidRPr="00E61DE6">
          <w:rPr>
            <w:rStyle w:val="Hyperlink"/>
            <w:rFonts w:ascii="Arial" w:hAnsi="Arial" w:cs="Arial"/>
            <w:sz w:val="24"/>
          </w:rPr>
          <w:t>mail@eastern-ifca.gov.uk</w:t>
        </w:r>
      </w:hyperlink>
      <w:r w:rsidR="008802BC">
        <w:rPr>
          <w:rFonts w:ascii="Arial" w:hAnsi="Arial" w:cs="Arial"/>
          <w:sz w:val="24"/>
        </w:rPr>
        <w:t xml:space="preserve"> </w:t>
      </w:r>
    </w:p>
    <w:p w14:paraId="70B398DF" w14:textId="77777777" w:rsidR="00F66152" w:rsidRDefault="00F66152" w:rsidP="000303C2">
      <w:pPr>
        <w:contextualSpacing/>
        <w:jc w:val="both"/>
        <w:rPr>
          <w:rStyle w:val="Hyperlink"/>
          <w:rFonts w:ascii="Arial" w:hAnsi="Arial" w:cs="Arial"/>
          <w:sz w:val="24"/>
          <w:szCs w:val="24"/>
          <w:highlight w:val="yellow"/>
        </w:rPr>
      </w:pPr>
    </w:p>
    <w:p w14:paraId="31E7DC45" w14:textId="7255D905" w:rsidR="00F66152" w:rsidRPr="00F66152" w:rsidRDefault="00F66152" w:rsidP="000303C2">
      <w:pPr>
        <w:contextualSpacing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F66152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Please also copy your feedback to:</w:t>
      </w:r>
    </w:p>
    <w:p w14:paraId="60A76AD2" w14:textId="01ECBCCE" w:rsidR="00F66152" w:rsidRDefault="00F66152" w:rsidP="000303C2">
      <w:pPr>
        <w:contextualSpacing/>
        <w:jc w:val="both"/>
        <w:rPr>
          <w:rStyle w:val="Hyperlink"/>
          <w:rFonts w:ascii="Arial" w:hAnsi="Arial" w:cs="Arial"/>
          <w:color w:val="auto"/>
          <w:sz w:val="24"/>
          <w:szCs w:val="24"/>
          <w:highlight w:val="yellow"/>
        </w:rPr>
      </w:pPr>
    </w:p>
    <w:p w14:paraId="1C5E1FD1" w14:textId="77777777" w:rsidR="0008193E" w:rsidRPr="0008193E" w:rsidRDefault="0008193E" w:rsidP="0008193E">
      <w:pPr>
        <w:rPr>
          <w:rFonts w:ascii="Arial" w:hAnsi="Arial" w:cs="Arial"/>
          <w:sz w:val="24"/>
          <w:szCs w:val="24"/>
        </w:rPr>
      </w:pPr>
      <w:r w:rsidRPr="0008193E">
        <w:rPr>
          <w:rFonts w:ascii="Arial" w:hAnsi="Arial" w:cs="Arial"/>
          <w:sz w:val="24"/>
          <w:szCs w:val="24"/>
        </w:rPr>
        <w:t>Marine Conservation and Enforcement Team, Marine Management Organisation, Lancaster House, Hampshire Court, Newcastle-Upon-Tyne, NE4 7HY,</w:t>
      </w:r>
    </w:p>
    <w:p w14:paraId="7213EE7E" w14:textId="6D122903" w:rsidR="0008193E" w:rsidRPr="0008193E" w:rsidRDefault="0008193E" w:rsidP="0008193E">
      <w:pPr>
        <w:contextualSpacing/>
        <w:jc w:val="both"/>
        <w:rPr>
          <w:rStyle w:val="Hyperlink"/>
          <w:rFonts w:ascii="Arial" w:hAnsi="Arial" w:cs="Arial"/>
          <w:sz w:val="24"/>
          <w:szCs w:val="24"/>
        </w:rPr>
      </w:pPr>
      <w:r w:rsidRPr="0008193E"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Pr="00722172">
          <w:rPr>
            <w:rStyle w:val="Hyperlink"/>
            <w:rFonts w:ascii="Arial" w:hAnsi="Arial" w:cs="Arial"/>
            <w:sz w:val="24"/>
            <w:szCs w:val="24"/>
          </w:rPr>
          <w:t>IFCAbyelaws@marinemanagement.org</w:t>
        </w:r>
      </w:hyperlink>
      <w:r w:rsidRPr="0008193E">
        <w:rPr>
          <w:rStyle w:val="Hyperlink"/>
          <w:rFonts w:ascii="Arial" w:hAnsi="Arial" w:cs="Arial"/>
          <w:sz w:val="24"/>
          <w:szCs w:val="24"/>
        </w:rPr>
        <w:t>.uk</w:t>
      </w:r>
    </w:p>
    <w:p w14:paraId="757BB8DF" w14:textId="77777777" w:rsidR="0008193E" w:rsidRPr="00F66152" w:rsidRDefault="0008193E" w:rsidP="0008193E">
      <w:pPr>
        <w:contextualSpacing/>
        <w:jc w:val="both"/>
        <w:rPr>
          <w:rStyle w:val="Hyperlink"/>
          <w:rFonts w:ascii="Arial" w:hAnsi="Arial" w:cs="Arial"/>
          <w:color w:val="auto"/>
          <w:sz w:val="24"/>
          <w:szCs w:val="24"/>
          <w:highlight w:val="yellow"/>
        </w:rPr>
      </w:pPr>
    </w:p>
    <w:p w14:paraId="7162E258" w14:textId="3B137130" w:rsidR="002C4DA1" w:rsidRDefault="002C4DA1" w:rsidP="000303C2">
      <w:pPr>
        <w:contextualSpacing/>
        <w:jc w:val="both"/>
        <w:rPr>
          <w:rStyle w:val="Hyperlink"/>
          <w:rFonts w:ascii="Arial" w:hAnsi="Arial" w:cs="Arial"/>
          <w:sz w:val="24"/>
          <w:szCs w:val="24"/>
        </w:rPr>
        <w:sectPr w:rsidR="002C4DA1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74A5BB5" w14:textId="3166E49C" w:rsidR="007D639E" w:rsidRDefault="00BB1078" w:rsidP="00BB1078">
      <w:pPr>
        <w:jc w:val="center"/>
        <w:rPr>
          <w:noProof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08A0D007" wp14:editId="1C595232">
            <wp:extent cx="8734926" cy="6182697"/>
            <wp:effectExtent l="0" t="0" r="952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480" cy="61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048B" w14:textId="32843A77" w:rsidR="00BB1078" w:rsidRDefault="00BB1078" w:rsidP="00BB1078">
      <w:pPr>
        <w:jc w:val="center"/>
        <w:rPr>
          <w:noProof/>
        </w:rPr>
      </w:pPr>
    </w:p>
    <w:p w14:paraId="15C3A546" w14:textId="6413D5B9" w:rsidR="00BB1078" w:rsidRDefault="00BB1078" w:rsidP="00BB1078">
      <w:pPr>
        <w:jc w:val="center"/>
        <w:rPr>
          <w:noProof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67FB0E7E" wp14:editId="2567F462">
            <wp:extent cx="8863330" cy="62734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8346" w14:textId="77777777" w:rsidR="00BB1078" w:rsidRDefault="00BB1078" w:rsidP="007D639E"/>
    <w:p w14:paraId="4AACF004" w14:textId="77777777" w:rsidR="007D639E" w:rsidRDefault="007D639E" w:rsidP="007D639E">
      <w:pPr>
        <w:sectPr w:rsidR="007D639E" w:rsidSect="005123B6">
          <w:pgSz w:w="16838" w:h="11906" w:orient="landscape"/>
          <w:pgMar w:top="0" w:right="1440" w:bottom="1440" w:left="0" w:header="709" w:footer="709" w:gutter="0"/>
          <w:cols w:space="708"/>
          <w:docGrid w:linePitch="360"/>
        </w:sectPr>
      </w:pPr>
    </w:p>
    <w:p w14:paraId="6780AB4F" w14:textId="0A16CB94" w:rsidR="007D639E" w:rsidRDefault="00BB1078" w:rsidP="007D639E"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D7C7DF3" wp14:editId="66AA89C3">
            <wp:extent cx="7560310" cy="5351288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B2FA" w14:textId="5BBADBDD" w:rsidR="00BB1078" w:rsidRDefault="00BB1078" w:rsidP="007D639E"/>
    <w:p w14:paraId="2A918C39" w14:textId="77777777" w:rsidR="00BB1078" w:rsidRDefault="00BB1078" w:rsidP="007D639E"/>
    <w:sectPr w:rsidR="00BB1078" w:rsidSect="00546575">
      <w:pgSz w:w="11906" w:h="16838"/>
      <w:pgMar w:top="0" w:right="0" w:bottom="1440" w:left="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Judith Stoutt" w:date="2019-06-05T14:17:00Z" w:initials="JS">
    <w:p w14:paraId="65E50406" w14:textId="53A3E07D" w:rsidR="00F66152" w:rsidRDefault="00F66152">
      <w:pPr>
        <w:pStyle w:val="CommentText"/>
      </w:pPr>
      <w:r>
        <w:rPr>
          <w:rStyle w:val="CommentReference"/>
        </w:rPr>
        <w:annotationRef/>
      </w:r>
      <w:r w:rsidR="006272F2">
        <w:rPr>
          <w:noProof/>
        </w:rPr>
        <w:t>have added link to Authority meeting papers but might be better to add link just to MPA paper if possible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5E5040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E50406" w16cid:durableId="20A24D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1805C" w14:textId="77777777" w:rsidR="005123B6" w:rsidRDefault="005123B6" w:rsidP="00E03E16">
      <w:pPr>
        <w:spacing w:after="0" w:line="240" w:lineRule="auto"/>
      </w:pPr>
      <w:r>
        <w:separator/>
      </w:r>
    </w:p>
  </w:endnote>
  <w:endnote w:type="continuationSeparator" w:id="0">
    <w:p w14:paraId="73EE6C81" w14:textId="77777777" w:rsidR="005123B6" w:rsidRDefault="005123B6" w:rsidP="00E03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35CAB" w14:textId="1D76C257" w:rsidR="005123B6" w:rsidRDefault="005123B6" w:rsidP="00D22652">
    <w:pPr>
      <w:pStyle w:val="Footer"/>
      <w:jc w:val="center"/>
    </w:pPr>
    <w:r>
      <w:t xml:space="preserve">Eastern IFCA – Marine Protected Areas Byelaw – </w:t>
    </w:r>
    <w:r w:rsidR="0091171A">
      <w:t xml:space="preserve">Formal </w:t>
    </w:r>
    <w:proofErr w:type="gramStart"/>
    <w:r w:rsidR="0091171A">
      <w:t xml:space="preserve">Consultation </w:t>
    </w:r>
    <w:r>
      <w:t xml:space="preserve"> –</w:t>
    </w:r>
    <w:proofErr w:type="gramEnd"/>
    <w:r>
      <w:t xml:space="preserve"> </w:t>
    </w:r>
    <w:r w:rsidR="0091171A">
      <w:t xml:space="preserve">June </w:t>
    </w:r>
    <w: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73173" w14:textId="77777777" w:rsidR="005123B6" w:rsidRDefault="005123B6" w:rsidP="00E03E16">
      <w:pPr>
        <w:spacing w:after="0" w:line="240" w:lineRule="auto"/>
      </w:pPr>
      <w:r>
        <w:separator/>
      </w:r>
    </w:p>
  </w:footnote>
  <w:footnote w:type="continuationSeparator" w:id="0">
    <w:p w14:paraId="2F89A897" w14:textId="77777777" w:rsidR="005123B6" w:rsidRDefault="005123B6" w:rsidP="00E03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746908"/>
    <w:multiLevelType w:val="hybridMultilevel"/>
    <w:tmpl w:val="38AC974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dith Stoutt">
    <w15:presenceInfo w15:providerId="AD" w15:userId="S::judithstoutt@eastern-ifca.gov.uk::35855f18-f5a6-4295-9c15-5761b05ae8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revisionView w:markup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69"/>
    <w:rsid w:val="000054C9"/>
    <w:rsid w:val="000303C2"/>
    <w:rsid w:val="00041083"/>
    <w:rsid w:val="0008193E"/>
    <w:rsid w:val="000820EF"/>
    <w:rsid w:val="00135C86"/>
    <w:rsid w:val="00153999"/>
    <w:rsid w:val="001562B8"/>
    <w:rsid w:val="00160929"/>
    <w:rsid w:val="00192E8E"/>
    <w:rsid w:val="001A667D"/>
    <w:rsid w:val="001B17E2"/>
    <w:rsid w:val="001D4C69"/>
    <w:rsid w:val="001F2894"/>
    <w:rsid w:val="00223886"/>
    <w:rsid w:val="002246EB"/>
    <w:rsid w:val="0024158B"/>
    <w:rsid w:val="002B3E7C"/>
    <w:rsid w:val="002C4DA1"/>
    <w:rsid w:val="002F2F3B"/>
    <w:rsid w:val="00311F5B"/>
    <w:rsid w:val="003153EE"/>
    <w:rsid w:val="0032112C"/>
    <w:rsid w:val="0032282C"/>
    <w:rsid w:val="003B22D5"/>
    <w:rsid w:val="003D6EBA"/>
    <w:rsid w:val="003E4014"/>
    <w:rsid w:val="00440BBE"/>
    <w:rsid w:val="00453611"/>
    <w:rsid w:val="00460EC9"/>
    <w:rsid w:val="004E2F62"/>
    <w:rsid w:val="005123B6"/>
    <w:rsid w:val="00533476"/>
    <w:rsid w:val="00546575"/>
    <w:rsid w:val="00564A06"/>
    <w:rsid w:val="00581C4D"/>
    <w:rsid w:val="005846D3"/>
    <w:rsid w:val="005A2CE4"/>
    <w:rsid w:val="005C0D28"/>
    <w:rsid w:val="005C37C0"/>
    <w:rsid w:val="005E6590"/>
    <w:rsid w:val="006272F2"/>
    <w:rsid w:val="006575C6"/>
    <w:rsid w:val="006C3116"/>
    <w:rsid w:val="006D0084"/>
    <w:rsid w:val="006D7BBF"/>
    <w:rsid w:val="006E7F6B"/>
    <w:rsid w:val="00713BDE"/>
    <w:rsid w:val="0073233D"/>
    <w:rsid w:val="007401AE"/>
    <w:rsid w:val="007D639E"/>
    <w:rsid w:val="007E1530"/>
    <w:rsid w:val="00847ED9"/>
    <w:rsid w:val="00873EA3"/>
    <w:rsid w:val="008802BC"/>
    <w:rsid w:val="008A154D"/>
    <w:rsid w:val="008B6496"/>
    <w:rsid w:val="008C1053"/>
    <w:rsid w:val="008F08B4"/>
    <w:rsid w:val="00902DE0"/>
    <w:rsid w:val="0091171A"/>
    <w:rsid w:val="009142CD"/>
    <w:rsid w:val="00932B23"/>
    <w:rsid w:val="009347BA"/>
    <w:rsid w:val="00937D6A"/>
    <w:rsid w:val="0095049A"/>
    <w:rsid w:val="009829AD"/>
    <w:rsid w:val="0098471A"/>
    <w:rsid w:val="009B794D"/>
    <w:rsid w:val="009C5DB8"/>
    <w:rsid w:val="00A06E97"/>
    <w:rsid w:val="00A3130E"/>
    <w:rsid w:val="00A35C59"/>
    <w:rsid w:val="00A77394"/>
    <w:rsid w:val="00A83CC1"/>
    <w:rsid w:val="00AB3841"/>
    <w:rsid w:val="00AB49C8"/>
    <w:rsid w:val="00AE0B88"/>
    <w:rsid w:val="00B6350C"/>
    <w:rsid w:val="00BA0100"/>
    <w:rsid w:val="00BA5DEF"/>
    <w:rsid w:val="00BB1078"/>
    <w:rsid w:val="00BC5060"/>
    <w:rsid w:val="00BD7F30"/>
    <w:rsid w:val="00C0053F"/>
    <w:rsid w:val="00C00A81"/>
    <w:rsid w:val="00C06F54"/>
    <w:rsid w:val="00C21FDC"/>
    <w:rsid w:val="00C36A19"/>
    <w:rsid w:val="00C5640F"/>
    <w:rsid w:val="00C63600"/>
    <w:rsid w:val="00C63C6A"/>
    <w:rsid w:val="00C93D0B"/>
    <w:rsid w:val="00CA0947"/>
    <w:rsid w:val="00CA2989"/>
    <w:rsid w:val="00CC0E4D"/>
    <w:rsid w:val="00CF6458"/>
    <w:rsid w:val="00D16D9D"/>
    <w:rsid w:val="00D22652"/>
    <w:rsid w:val="00D22B3F"/>
    <w:rsid w:val="00D26ED2"/>
    <w:rsid w:val="00D35DC1"/>
    <w:rsid w:val="00D471BD"/>
    <w:rsid w:val="00D56EE9"/>
    <w:rsid w:val="00D863E9"/>
    <w:rsid w:val="00D97F6A"/>
    <w:rsid w:val="00DA2612"/>
    <w:rsid w:val="00DA4324"/>
    <w:rsid w:val="00DC6289"/>
    <w:rsid w:val="00E03E16"/>
    <w:rsid w:val="00E203C4"/>
    <w:rsid w:val="00E216B6"/>
    <w:rsid w:val="00E446DD"/>
    <w:rsid w:val="00E55079"/>
    <w:rsid w:val="00E627C9"/>
    <w:rsid w:val="00EB506A"/>
    <w:rsid w:val="00ED3657"/>
    <w:rsid w:val="00EE3CA5"/>
    <w:rsid w:val="00F01E9F"/>
    <w:rsid w:val="00F56627"/>
    <w:rsid w:val="00F66152"/>
    <w:rsid w:val="00F945F0"/>
    <w:rsid w:val="00FE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7979453"/>
  <w15:chartTrackingRefBased/>
  <w15:docId w15:val="{5B96B560-41C6-428B-B103-30B546FC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E16"/>
  </w:style>
  <w:style w:type="paragraph" w:styleId="Footer">
    <w:name w:val="footer"/>
    <w:basedOn w:val="Normal"/>
    <w:link w:val="FooterChar"/>
    <w:uiPriority w:val="99"/>
    <w:unhideWhenUsed/>
    <w:rsid w:val="00E03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E16"/>
  </w:style>
  <w:style w:type="character" w:styleId="Hyperlink">
    <w:name w:val="Hyperlink"/>
    <w:basedOn w:val="DefaultParagraphFont"/>
    <w:uiPriority w:val="99"/>
    <w:unhideWhenUsed/>
    <w:rsid w:val="00BA01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10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53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9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9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9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9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3611"/>
    <w:pPr>
      <w:ind w:left="720"/>
      <w:contextualSpacing/>
    </w:pPr>
  </w:style>
  <w:style w:type="table" w:styleId="TableGrid">
    <w:name w:val="Table Grid"/>
    <w:basedOn w:val="TableNormal"/>
    <w:uiPriority w:val="39"/>
    <w:rsid w:val="008C1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6615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77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il@eastern-ifca.gov.uk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mailto:IFCAbyelaws@marinemanagement.org" TargetMode="External"/><Relationship Id="rId10" Type="http://schemas.openxmlformats.org/officeDocument/2006/relationships/comments" Target="comment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eastern-ifca.gov.uk/eastern-ifca-management-measures-consultation-tracker/" TargetMode="External"/><Relationship Id="rId14" Type="http://schemas.openxmlformats.org/officeDocument/2006/relationships/hyperlink" Target="mailto:mail@eastern-ifca.gov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E2FE3-9EB5-4149-87FF-CCB56B54B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Stoutt</dc:creator>
  <cp:keywords/>
  <dc:description/>
  <cp:lastModifiedBy>Jodi Hammond</cp:lastModifiedBy>
  <cp:revision>27</cp:revision>
  <cp:lastPrinted>2019-06-11T13:19:00Z</cp:lastPrinted>
  <dcterms:created xsi:type="dcterms:W3CDTF">2019-06-05T11:02:00Z</dcterms:created>
  <dcterms:modified xsi:type="dcterms:W3CDTF">2019-06-11T13:57:00Z</dcterms:modified>
</cp:coreProperties>
</file>